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5B93" w14:textId="0C135514" w:rsidR="00245AF7" w:rsidRDefault="00245AF7" w:rsidP="00956C01">
      <w:pPr>
        <w:pStyle w:val="NoSpacing"/>
        <w:jc w:val="both"/>
        <w:rPr>
          <w:b/>
          <w:bCs/>
          <w:color w:val="auto"/>
          <w:szCs w:val="20"/>
        </w:rPr>
      </w:pPr>
      <w:r w:rsidRPr="00245AF7">
        <w:rPr>
          <w:b/>
          <w:bCs/>
          <w:color w:val="auto"/>
          <w:szCs w:val="20"/>
        </w:rPr>
        <w:t>Further inform</w:t>
      </w:r>
      <w:r>
        <w:rPr>
          <w:b/>
          <w:bCs/>
          <w:color w:val="auto"/>
          <w:szCs w:val="20"/>
        </w:rPr>
        <w:t>a</w:t>
      </w:r>
      <w:r w:rsidRPr="00245AF7">
        <w:rPr>
          <w:b/>
          <w:bCs/>
          <w:color w:val="auto"/>
          <w:szCs w:val="20"/>
        </w:rPr>
        <w:t>t</w:t>
      </w:r>
      <w:r>
        <w:rPr>
          <w:b/>
          <w:bCs/>
          <w:color w:val="auto"/>
          <w:szCs w:val="20"/>
        </w:rPr>
        <w:t>i</w:t>
      </w:r>
      <w:r w:rsidRPr="00245AF7">
        <w:rPr>
          <w:b/>
          <w:bCs/>
          <w:color w:val="auto"/>
          <w:szCs w:val="20"/>
        </w:rPr>
        <w:t>on:</w:t>
      </w:r>
    </w:p>
    <w:p w14:paraId="771263F0" w14:textId="77777777" w:rsidR="00245AF7" w:rsidRPr="00245AF7" w:rsidRDefault="00245AF7" w:rsidP="00956C01">
      <w:pPr>
        <w:pStyle w:val="NoSpacing"/>
        <w:jc w:val="both"/>
        <w:rPr>
          <w:b/>
          <w:bCs/>
          <w:color w:val="auto"/>
          <w:szCs w:val="20"/>
        </w:rPr>
      </w:pPr>
    </w:p>
    <w:p w14:paraId="769977BC" w14:textId="1AFB01A7" w:rsidR="00245AF7" w:rsidRPr="00245AF7" w:rsidRDefault="00245AF7" w:rsidP="00956C01">
      <w:pPr>
        <w:pStyle w:val="NoSpacing"/>
        <w:jc w:val="both"/>
        <w:rPr>
          <w:b/>
          <w:bCs/>
          <w:color w:val="auto"/>
          <w:szCs w:val="20"/>
        </w:rPr>
      </w:pPr>
      <w:r w:rsidRPr="00245AF7">
        <w:rPr>
          <w:b/>
          <w:bCs/>
          <w:color w:val="auto"/>
          <w:szCs w:val="20"/>
        </w:rPr>
        <w:t>The role</w:t>
      </w:r>
    </w:p>
    <w:p w14:paraId="7DEDA512" w14:textId="77777777" w:rsidR="00636220" w:rsidRDefault="00636220" w:rsidP="009941B1">
      <w:pPr>
        <w:pStyle w:val="NoSpacing"/>
        <w:rPr>
          <w:color w:val="000000" w:themeColor="text1"/>
          <w:szCs w:val="20"/>
        </w:rPr>
      </w:pPr>
      <w:r w:rsidRPr="00636220">
        <w:rPr>
          <w:color w:val="000000" w:themeColor="text1"/>
          <w:szCs w:val="20"/>
        </w:rPr>
        <w:t>We are seeking a Head of Operations to provide strategic and operational leadership for the School of Veterinary Medicine and Science, and on Faculty-wide projects.</w:t>
      </w:r>
    </w:p>
    <w:p w14:paraId="14731777" w14:textId="77777777" w:rsidR="00636220" w:rsidRPr="00636220" w:rsidRDefault="00636220" w:rsidP="009941B1">
      <w:pPr>
        <w:pStyle w:val="NoSpacing"/>
        <w:rPr>
          <w:color w:val="000000" w:themeColor="text1"/>
          <w:szCs w:val="20"/>
        </w:rPr>
      </w:pPr>
    </w:p>
    <w:p w14:paraId="20E298F4" w14:textId="77777777" w:rsidR="00636220" w:rsidRDefault="00636220" w:rsidP="009941B1">
      <w:pPr>
        <w:pStyle w:val="NoSpacing"/>
        <w:rPr>
          <w:color w:val="000000" w:themeColor="text1"/>
          <w:szCs w:val="20"/>
        </w:rPr>
      </w:pPr>
      <w:r w:rsidRPr="00636220">
        <w:rPr>
          <w:color w:val="000000" w:themeColor="text1"/>
          <w:szCs w:val="20"/>
        </w:rPr>
        <w:t>This is a key leadership role within the School and Faculty, with line management responsibility for professional services staff in the School. You will work in partnership with the Dean/Head of School, School Executive Team, Faculty Operations Director, Faculty leadership team and colleagues in central professional services departments to develop, monitor and implement strategic plans and take responsibility for delivering and embedding these within the School to support the achievement of key performance indicators.</w:t>
      </w:r>
    </w:p>
    <w:p w14:paraId="79FE2570" w14:textId="77777777" w:rsidR="00E63A32" w:rsidRPr="00636220" w:rsidRDefault="00E63A32" w:rsidP="009941B1">
      <w:pPr>
        <w:pStyle w:val="NoSpacing"/>
        <w:rPr>
          <w:color w:val="000000" w:themeColor="text1"/>
          <w:szCs w:val="20"/>
        </w:rPr>
      </w:pPr>
    </w:p>
    <w:p w14:paraId="30129465" w14:textId="77777777" w:rsidR="00636220" w:rsidRDefault="00636220" w:rsidP="009941B1">
      <w:pPr>
        <w:pStyle w:val="NoSpacing"/>
        <w:rPr>
          <w:color w:val="000000" w:themeColor="text1"/>
          <w:szCs w:val="20"/>
        </w:rPr>
      </w:pPr>
      <w:r w:rsidRPr="00636220">
        <w:rPr>
          <w:color w:val="000000" w:themeColor="text1"/>
          <w:szCs w:val="20"/>
        </w:rPr>
        <w:t>You will already have substantial, relevant managerial experience in a senior role within a large, complex, matrix organisation. Well-developed leadership skills and strategic thinking are essential, and you need to be able to build strong, collaborative relationships and teams. Experience of working in Higher Education and/or in collaboration with the veterinary healthcare sector is desirable.</w:t>
      </w:r>
    </w:p>
    <w:p w14:paraId="667866F8" w14:textId="77777777" w:rsidR="00E63A32" w:rsidRPr="00636220" w:rsidRDefault="00E63A32" w:rsidP="009941B1">
      <w:pPr>
        <w:pStyle w:val="NoSpacing"/>
        <w:rPr>
          <w:color w:val="000000" w:themeColor="text1"/>
          <w:szCs w:val="20"/>
        </w:rPr>
      </w:pPr>
    </w:p>
    <w:p w14:paraId="53D3B2AB" w14:textId="77777777" w:rsidR="00636220" w:rsidRDefault="00636220" w:rsidP="009941B1">
      <w:pPr>
        <w:pStyle w:val="NoSpacing"/>
        <w:rPr>
          <w:color w:val="000000" w:themeColor="text1"/>
          <w:szCs w:val="20"/>
        </w:rPr>
      </w:pPr>
      <w:r w:rsidRPr="00636220">
        <w:rPr>
          <w:color w:val="000000" w:themeColor="text1"/>
          <w:szCs w:val="20"/>
        </w:rPr>
        <w:t>You will be based in the Veterinary School Building, at Sutton Bonington, but will be supported to work occasionally at University Park for Faculty activities to meet the needs of the role. This is a permanent, full-time (36.25 hours per week) role.</w:t>
      </w:r>
    </w:p>
    <w:p w14:paraId="5CB79792" w14:textId="77777777" w:rsidR="00E63A32" w:rsidRPr="00636220" w:rsidRDefault="00E63A32" w:rsidP="009941B1">
      <w:pPr>
        <w:pStyle w:val="NoSpacing"/>
        <w:rPr>
          <w:color w:val="000000" w:themeColor="text1"/>
          <w:szCs w:val="20"/>
        </w:rPr>
      </w:pPr>
    </w:p>
    <w:p w14:paraId="18D099E3" w14:textId="77777777" w:rsidR="00636220" w:rsidRDefault="00636220" w:rsidP="009941B1">
      <w:pPr>
        <w:pStyle w:val="NoSpacing"/>
        <w:rPr>
          <w:color w:val="000000" w:themeColor="text1"/>
          <w:szCs w:val="20"/>
        </w:rPr>
      </w:pPr>
      <w:r w:rsidRPr="00636220">
        <w:rPr>
          <w:color w:val="000000" w:themeColor="text1"/>
          <w:szCs w:val="20"/>
        </w:rPr>
        <w:t>The University is committed to providing generous employment packages whilst supporting the well-being of our staff to help them reach their full potential. As a University employee, you will have an excellent choice of benefits and rewards, including access to fitness and health facilities, staff discounts and travel schemes, along with 30 days' holiday allowance and an attractive pension scheme.</w:t>
      </w:r>
    </w:p>
    <w:p w14:paraId="5B2DB2C2" w14:textId="77777777" w:rsidR="00D1308C" w:rsidRDefault="00D1308C" w:rsidP="009941B1">
      <w:pPr>
        <w:pStyle w:val="NoSpacing"/>
        <w:rPr>
          <w:color w:val="000000" w:themeColor="text1"/>
          <w:szCs w:val="20"/>
        </w:rPr>
      </w:pPr>
    </w:p>
    <w:p w14:paraId="0D6F9278" w14:textId="77777777" w:rsidR="00636220" w:rsidRDefault="00636220" w:rsidP="009941B1">
      <w:pPr>
        <w:pStyle w:val="NoSpacing"/>
        <w:rPr>
          <w:color w:val="000000" w:themeColor="text1"/>
          <w:szCs w:val="20"/>
        </w:rPr>
      </w:pPr>
      <w:r w:rsidRPr="00636220">
        <w:rPr>
          <w:color w:val="000000" w:themeColor="text1"/>
          <w:szCs w:val="20"/>
        </w:rPr>
        <w:t>Our university is a supportive, inclusive, caring and positive community. We welcome those of different cultures, ethnicities and beliefs – indeed this very diversity is vital to our success, it is fundamental to our values and enriches life on campus. Learn more about the university commitment to Equality, Diversity and Inclusion.</w:t>
      </w:r>
    </w:p>
    <w:p w14:paraId="55B19B8F" w14:textId="77777777" w:rsidR="00D1308C" w:rsidRPr="00636220" w:rsidRDefault="00D1308C" w:rsidP="009941B1">
      <w:pPr>
        <w:pStyle w:val="NoSpacing"/>
        <w:rPr>
          <w:color w:val="000000" w:themeColor="text1"/>
          <w:szCs w:val="20"/>
        </w:rPr>
      </w:pPr>
    </w:p>
    <w:p w14:paraId="0C52B939" w14:textId="77777777" w:rsidR="00636220" w:rsidRDefault="00636220" w:rsidP="009941B1">
      <w:pPr>
        <w:pStyle w:val="NoSpacing"/>
        <w:rPr>
          <w:color w:val="000000" w:themeColor="text1"/>
          <w:szCs w:val="20"/>
        </w:rPr>
      </w:pPr>
      <w:r w:rsidRPr="00636220">
        <w:rPr>
          <w:color w:val="000000" w:themeColor="text1"/>
          <w:szCs w:val="20"/>
        </w:rPr>
        <w:t>We are delighted to share that we are the first university to have achieved Athena Swan Gold Award.</w:t>
      </w:r>
    </w:p>
    <w:p w14:paraId="1C8E8F17" w14:textId="77777777" w:rsidR="00D1308C" w:rsidRPr="00636220" w:rsidRDefault="00D1308C" w:rsidP="009941B1">
      <w:pPr>
        <w:pStyle w:val="NoSpacing"/>
        <w:rPr>
          <w:color w:val="000000" w:themeColor="text1"/>
          <w:szCs w:val="20"/>
        </w:rPr>
      </w:pPr>
    </w:p>
    <w:p w14:paraId="5C9878F3" w14:textId="77777777" w:rsidR="00636220" w:rsidRDefault="00636220" w:rsidP="009941B1">
      <w:pPr>
        <w:pStyle w:val="NoSpacing"/>
        <w:rPr>
          <w:color w:val="000000" w:themeColor="text1"/>
          <w:szCs w:val="20"/>
        </w:rPr>
      </w:pPr>
      <w:r w:rsidRPr="00636220">
        <w:rPr>
          <w:color w:val="000000" w:themeColor="text1"/>
          <w:szCs w:val="20"/>
        </w:rPr>
        <w:t>We want you to succeed in our recruitment process and have published Candidate Guidance for you to access information and support on application and interview process.</w:t>
      </w:r>
    </w:p>
    <w:p w14:paraId="36002766" w14:textId="77777777" w:rsidR="00D1308C" w:rsidRPr="00636220" w:rsidRDefault="00D1308C" w:rsidP="009941B1">
      <w:pPr>
        <w:pStyle w:val="NoSpacing"/>
        <w:rPr>
          <w:color w:val="000000" w:themeColor="text1"/>
          <w:szCs w:val="20"/>
        </w:rPr>
      </w:pPr>
    </w:p>
    <w:p w14:paraId="6064F9C9" w14:textId="77777777" w:rsidR="00636220" w:rsidRDefault="00636220" w:rsidP="009941B1">
      <w:pPr>
        <w:pStyle w:val="NoSpacing"/>
        <w:rPr>
          <w:color w:val="000000" w:themeColor="text1"/>
          <w:szCs w:val="20"/>
        </w:rPr>
      </w:pPr>
      <w:r w:rsidRPr="00636220">
        <w:rPr>
          <w:color w:val="000000" w:themeColor="text1"/>
          <w:szCs w:val="20"/>
        </w:rPr>
        <w:t>We offer a range of benefits, visit Your Benefits website to learn what we can offer you.</w:t>
      </w:r>
    </w:p>
    <w:p w14:paraId="3DC1B756" w14:textId="77777777" w:rsidR="00D1308C" w:rsidRPr="00636220" w:rsidRDefault="00D1308C" w:rsidP="009941B1">
      <w:pPr>
        <w:pStyle w:val="NoSpacing"/>
        <w:rPr>
          <w:color w:val="000000" w:themeColor="text1"/>
          <w:szCs w:val="20"/>
        </w:rPr>
      </w:pPr>
    </w:p>
    <w:p w14:paraId="1CCF895C" w14:textId="77777777" w:rsidR="00636220" w:rsidRDefault="00636220" w:rsidP="009941B1">
      <w:pPr>
        <w:pStyle w:val="NoSpacing"/>
        <w:rPr>
          <w:color w:val="000000" w:themeColor="text1"/>
          <w:szCs w:val="20"/>
        </w:rPr>
      </w:pPr>
      <w:r w:rsidRPr="00636220">
        <w:rPr>
          <w:color w:val="000000" w:themeColor="text1"/>
          <w:szCs w:val="20"/>
        </w:rPr>
        <w:t>We welcome applications from UK, Europe and from across the globe and we want to make your transition to living in the UK as smooth as possible. Visit the Moving to Nottingham page to find out more.</w:t>
      </w:r>
    </w:p>
    <w:p w14:paraId="50FBA02B" w14:textId="77777777" w:rsidR="00D1308C" w:rsidRPr="00636220" w:rsidRDefault="00D1308C" w:rsidP="009941B1">
      <w:pPr>
        <w:pStyle w:val="NoSpacing"/>
        <w:rPr>
          <w:color w:val="000000" w:themeColor="text1"/>
          <w:szCs w:val="20"/>
        </w:rPr>
      </w:pPr>
    </w:p>
    <w:p w14:paraId="780C0B2B" w14:textId="60D55321" w:rsidR="000D7FA8" w:rsidRDefault="00636220" w:rsidP="009941B1">
      <w:pPr>
        <w:pStyle w:val="NoSpacing"/>
        <w:rPr>
          <w:color w:val="000000" w:themeColor="text1"/>
          <w:szCs w:val="20"/>
        </w:rPr>
      </w:pPr>
      <w:r w:rsidRPr="00636220">
        <w:rPr>
          <w:color w:val="000000" w:themeColor="text1"/>
          <w:szCs w:val="20"/>
        </w:rPr>
        <w:t>Your application will be considered on an equal basis, subject to the relevant permission to work in the UK as set out by UK Visas &amp; Immigration.</w:t>
      </w:r>
    </w:p>
    <w:p w14:paraId="0B5D63BD" w14:textId="77777777" w:rsidR="00D1308C" w:rsidRPr="00245AF7" w:rsidRDefault="00D1308C" w:rsidP="009941B1">
      <w:pPr>
        <w:pStyle w:val="NoSpacing"/>
        <w:rPr>
          <w:rFonts w:cs="Arial"/>
          <w:color w:val="000000" w:themeColor="text1"/>
          <w:szCs w:val="20"/>
        </w:rPr>
      </w:pPr>
    </w:p>
    <w:p w14:paraId="07A7727B" w14:textId="61A300F7" w:rsidR="00186DFE" w:rsidRPr="00245AF7" w:rsidRDefault="000D7FA8" w:rsidP="009941B1">
      <w:pPr>
        <w:pStyle w:val="NoSpacing"/>
        <w:rPr>
          <w:rFonts w:cs="Arial"/>
          <w:color w:val="000000" w:themeColor="text1"/>
          <w:szCs w:val="20"/>
        </w:rPr>
      </w:pPr>
      <w:r w:rsidRPr="00245AF7">
        <w:rPr>
          <w:rFonts w:cs="Arial"/>
          <w:color w:val="000000" w:themeColor="text1"/>
          <w:szCs w:val="20"/>
        </w:rPr>
        <w:t xml:space="preserve">Informal enquiries </w:t>
      </w:r>
      <w:r w:rsidR="000C70E1" w:rsidRPr="007F67B0">
        <w:rPr>
          <w:rFonts w:cs="Arial"/>
          <w:color w:val="000000" w:themeColor="text1"/>
          <w:szCs w:val="20"/>
        </w:rPr>
        <w:t>should</w:t>
      </w:r>
      <w:r w:rsidRPr="007F67B0">
        <w:rPr>
          <w:rFonts w:cs="Arial"/>
          <w:color w:val="000000" w:themeColor="text1"/>
          <w:szCs w:val="20"/>
        </w:rPr>
        <w:t xml:space="preserve"> be addressed to</w:t>
      </w:r>
      <w:r w:rsidR="00DE213B" w:rsidRPr="007F67B0">
        <w:rPr>
          <w:rFonts w:cs="Arial"/>
          <w:color w:val="000000" w:themeColor="text1"/>
          <w:szCs w:val="20"/>
        </w:rPr>
        <w:t xml:space="preserve"> </w:t>
      </w:r>
      <w:r w:rsidR="000E180F">
        <w:rPr>
          <w:rFonts w:cs="Arial"/>
          <w:color w:val="000000" w:themeColor="text1"/>
          <w:szCs w:val="20"/>
        </w:rPr>
        <w:t xml:space="preserve">Gary England </w:t>
      </w:r>
      <w:hyperlink r:id="rId6" w:history="1">
        <w:r w:rsidR="000E180F" w:rsidRPr="006E173F">
          <w:rPr>
            <w:rStyle w:val="Hyperlink"/>
            <w:rFonts w:cs="Arial"/>
            <w:szCs w:val="20"/>
          </w:rPr>
          <w:t>gary.england@nottingham.ac.uk</w:t>
        </w:r>
      </w:hyperlink>
      <w:r w:rsidR="00BB292B">
        <w:rPr>
          <w:rFonts w:cs="Arial"/>
          <w:szCs w:val="20"/>
        </w:rPr>
        <w:t xml:space="preserve"> </w:t>
      </w:r>
      <w:r w:rsidR="00BB292B">
        <w:rPr>
          <w:rFonts w:cs="Arial"/>
          <w:color w:val="auto"/>
          <w:szCs w:val="20"/>
        </w:rPr>
        <w:t>and Chris Garrod</w:t>
      </w:r>
      <w:r w:rsidR="00BD1B12">
        <w:rPr>
          <w:rFonts w:cs="Arial"/>
          <w:color w:val="auto"/>
          <w:szCs w:val="20"/>
        </w:rPr>
        <w:t xml:space="preserve"> </w:t>
      </w:r>
      <w:hyperlink r:id="rId7" w:history="1">
        <w:r w:rsidR="00BD1B12" w:rsidRPr="006E16D2">
          <w:rPr>
            <w:rStyle w:val="Hyperlink"/>
            <w:rFonts w:cs="Arial"/>
            <w:szCs w:val="20"/>
          </w:rPr>
          <w:t>chris.garrod@nottingham.ac.uk</w:t>
        </w:r>
      </w:hyperlink>
      <w:r w:rsidR="00BD1B12">
        <w:rPr>
          <w:rFonts w:cs="Arial"/>
          <w:color w:val="auto"/>
          <w:szCs w:val="20"/>
        </w:rPr>
        <w:t xml:space="preserve"> </w:t>
      </w:r>
      <w:r w:rsidRPr="007F67B0">
        <w:rPr>
          <w:rFonts w:cs="Arial"/>
          <w:color w:val="000000" w:themeColor="text1"/>
          <w:szCs w:val="20"/>
        </w:rPr>
        <w:t>Please note that applications sent directly to th</w:t>
      </w:r>
      <w:r w:rsidR="00837AD7">
        <w:rPr>
          <w:rFonts w:cs="Arial"/>
          <w:color w:val="000000" w:themeColor="text1"/>
          <w:szCs w:val="20"/>
        </w:rPr>
        <w:t>is</w:t>
      </w:r>
      <w:r w:rsidRPr="007F67B0">
        <w:rPr>
          <w:rFonts w:cs="Arial"/>
          <w:color w:val="000000" w:themeColor="text1"/>
          <w:szCs w:val="20"/>
        </w:rPr>
        <w:t xml:space="preserve"> email address</w:t>
      </w:r>
      <w:r w:rsidRPr="00245AF7">
        <w:rPr>
          <w:rFonts w:cs="Arial"/>
          <w:color w:val="000000" w:themeColor="text1"/>
          <w:szCs w:val="20"/>
        </w:rPr>
        <w:t xml:space="preserve"> will not be accepted.</w:t>
      </w:r>
    </w:p>
    <w:p w14:paraId="4D9E9AB6" w14:textId="6D1599F5" w:rsidR="009941B1" w:rsidRDefault="009941B1">
      <w:pPr>
        <w:spacing w:after="160" w:line="259" w:lineRule="auto"/>
        <w:rPr>
          <w:rFonts w:cs="Arial"/>
          <w:color w:val="000000" w:themeColor="text1"/>
          <w:szCs w:val="20"/>
        </w:rPr>
      </w:pPr>
      <w:r>
        <w:rPr>
          <w:rFonts w:cs="Arial"/>
          <w:color w:val="000000" w:themeColor="text1"/>
          <w:szCs w:val="20"/>
        </w:rPr>
        <w:br w:type="page"/>
      </w:r>
    </w:p>
    <w:p w14:paraId="25822452" w14:textId="77777777" w:rsidR="00245AF7" w:rsidRDefault="00245AF7" w:rsidP="00245AF7">
      <w:pPr>
        <w:spacing w:line="276" w:lineRule="auto"/>
        <w:jc w:val="both"/>
        <w:rPr>
          <w:rFonts w:cs="Arial"/>
          <w:b/>
          <w:bCs/>
          <w:color w:val="000000" w:themeColor="text1"/>
          <w:szCs w:val="20"/>
        </w:rPr>
      </w:pPr>
      <w:r w:rsidRPr="00245AF7">
        <w:rPr>
          <w:rFonts w:cs="Arial"/>
          <w:b/>
          <w:bCs/>
          <w:color w:val="000000" w:themeColor="text1"/>
          <w:szCs w:val="20"/>
        </w:rPr>
        <w:lastRenderedPageBreak/>
        <w:t>Information about the School of Veterinary Medicine and Sciences</w:t>
      </w:r>
    </w:p>
    <w:p w14:paraId="0CB81683"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School, based at the Sutton Bonington Campus, welcomed its first students in 2006.  Since then we have gone from strength to strength to become one of the top Veterinary Schools.</w:t>
      </w:r>
    </w:p>
    <w:p w14:paraId="0D446653" w14:textId="77777777" w:rsidR="00245AF7" w:rsidRPr="00245AF7" w:rsidRDefault="00245AF7" w:rsidP="00245AF7">
      <w:pPr>
        <w:spacing w:line="276" w:lineRule="auto"/>
        <w:jc w:val="both"/>
        <w:rPr>
          <w:rFonts w:cs="Arial"/>
          <w:color w:val="000000" w:themeColor="text1"/>
          <w:szCs w:val="20"/>
        </w:rPr>
      </w:pPr>
    </w:p>
    <w:p w14:paraId="1416439D" w14:textId="77777777" w:rsidR="00245AF7" w:rsidRPr="00245AF7" w:rsidRDefault="00245AF7" w:rsidP="00245AF7">
      <w:pPr>
        <w:spacing w:line="276" w:lineRule="auto"/>
        <w:jc w:val="both"/>
        <w:rPr>
          <w:rFonts w:cs="Arial"/>
          <w:color w:val="000000" w:themeColor="text1"/>
          <w:szCs w:val="20"/>
          <w:shd w:val="clear" w:color="auto" w:fill="FFFFFF"/>
        </w:rPr>
      </w:pPr>
      <w:r w:rsidRPr="00245AF7">
        <w:rPr>
          <w:rFonts w:cs="Arial"/>
          <w:color w:val="000000" w:themeColor="text1"/>
          <w:szCs w:val="20"/>
          <w:shd w:val="clear" w:color="auto" w:fill="FFFFFF"/>
        </w:rPr>
        <w:t>The School is dedicated to improving the well-being of animals and people through world-leading innovative research and technology transfer in basic, applied and clinical sciences.  Our research is helping fight some of the most devastating diseases of our time, from cancer to neurodegeneration. We’re tackling the global threat of infectious diseases and antibiotic resistance, improving the health of the UK’s cattle, sheep and farming industry and breaking new ground in cross-species virology.  85% of our research was classed as "world-leading" (4*) or "internationally excellent" (3*), in the Research Excellence Framework (REF) 2021 rankings.</w:t>
      </w:r>
    </w:p>
    <w:p w14:paraId="352CA01F" w14:textId="77777777" w:rsidR="00245AF7" w:rsidRPr="00245AF7" w:rsidRDefault="00245AF7" w:rsidP="00245AF7">
      <w:pPr>
        <w:spacing w:line="276" w:lineRule="auto"/>
        <w:jc w:val="both"/>
        <w:rPr>
          <w:rFonts w:cs="Arial"/>
          <w:color w:val="000000" w:themeColor="text1"/>
          <w:szCs w:val="20"/>
        </w:rPr>
      </w:pPr>
    </w:p>
    <w:p w14:paraId="0C07A70C" w14:textId="77777777" w:rsidR="00245AF7" w:rsidRPr="00245AF7" w:rsidRDefault="00245AF7" w:rsidP="00245AF7">
      <w:pPr>
        <w:autoSpaceDE w:val="0"/>
        <w:autoSpaceDN w:val="0"/>
        <w:adjustRightInd w:val="0"/>
        <w:spacing w:line="276" w:lineRule="auto"/>
        <w:jc w:val="both"/>
        <w:rPr>
          <w:rFonts w:cs="Arial"/>
          <w:color w:val="000000" w:themeColor="text1"/>
          <w:szCs w:val="20"/>
        </w:rPr>
      </w:pPr>
      <w:r w:rsidRPr="00245AF7">
        <w:rPr>
          <w:rFonts w:cs="Arial"/>
          <w:color w:val="000000" w:themeColor="text1"/>
          <w:szCs w:val="20"/>
        </w:rPr>
        <w:t>We broke the mould in terms of a new style and modes of veterinary teaching with the innovative dispersed community-based teaching model – we work with Clinical Associate practices to ensure appropriate caseload for year 5 clinical teaching.   Nottingham is a highly popular Veterinary School and we recruit a wide diversity of students, with over 30% of students from disadvantaged backgrounds, now w</w:t>
      </w:r>
      <w:r w:rsidRPr="00245AF7">
        <w:rPr>
          <w:rFonts w:cs="Arial"/>
          <w:color w:val="000000" w:themeColor="text1"/>
          <w:szCs w:val="20"/>
          <w:lang w:eastAsia="en-GB"/>
        </w:rPr>
        <w:t xml:space="preserve">ith 2 undergraduate intakes a year onto our 5 year course, the School is busy year round.  </w:t>
      </w:r>
      <w:r w:rsidRPr="00245AF7">
        <w:rPr>
          <w:rFonts w:cs="Arial"/>
          <w:color w:val="000000" w:themeColor="text1"/>
          <w:szCs w:val="20"/>
        </w:rPr>
        <w:t>We put significant emphasis on providing an exceptional student experience; we take great pride in our students who are engaged and committed, and work in partnership with us.  Our students continually rate us top of the UK’s National Student Survey showing how they appreciate their experience, both in their teaching and learning and through support mechanisms.  A new clinical teaching building, together with new large animal and equine facilities are due to open in the latter part of 2023.</w:t>
      </w:r>
    </w:p>
    <w:p w14:paraId="1CA02C69" w14:textId="77777777" w:rsidR="00245AF7" w:rsidRPr="00245AF7" w:rsidRDefault="00245AF7" w:rsidP="00245AF7">
      <w:pPr>
        <w:spacing w:line="276" w:lineRule="auto"/>
        <w:jc w:val="both"/>
        <w:rPr>
          <w:rFonts w:cs="Arial"/>
          <w:color w:val="000000" w:themeColor="text1"/>
          <w:szCs w:val="20"/>
          <w:shd w:val="clear" w:color="auto" w:fill="FFFFFF"/>
        </w:rPr>
      </w:pPr>
    </w:p>
    <w:p w14:paraId="47D482B3" w14:textId="77777777" w:rsidR="00245AF7" w:rsidRPr="00245AF7" w:rsidRDefault="00245AF7" w:rsidP="00245AF7">
      <w:pPr>
        <w:spacing w:line="276" w:lineRule="auto"/>
        <w:jc w:val="both"/>
        <w:rPr>
          <w:rFonts w:cs="Arial"/>
          <w:color w:val="000000" w:themeColor="text1"/>
          <w:szCs w:val="20"/>
          <w:lang w:eastAsia="en-GB"/>
        </w:rPr>
      </w:pPr>
      <w:r w:rsidRPr="00245AF7">
        <w:rPr>
          <w:rFonts w:cs="Arial"/>
          <w:color w:val="000000" w:themeColor="text1"/>
          <w:szCs w:val="20"/>
        </w:rPr>
        <w:t xml:space="preserve">We now number over 250 academic, administrative and technical staff – who act as a one cohesive team.   Our </w:t>
      </w:r>
      <w:r w:rsidRPr="00245AF7">
        <w:rPr>
          <w:rFonts w:cs="Arial"/>
          <w:color w:val="000000" w:themeColor="text1"/>
          <w:szCs w:val="20"/>
          <w:lang w:eastAsia="en-GB"/>
        </w:rPr>
        <w:t xml:space="preserve">enthusiastic and entrepreneurial team have a ‘can do’ attitude and are committed to the ongoing development and expansion of the School’s activities.  Our pioneering, talented, and committed School staff share an ambition to deliver excellence in teaching, research and student support, with staff recognised within the University, nationally and internationally for their teaching, research, clinical, administrative and technical expertise. </w:t>
      </w:r>
    </w:p>
    <w:p w14:paraId="3EA6DC9A" w14:textId="77777777" w:rsidR="00245AF7" w:rsidRPr="00245AF7" w:rsidRDefault="00245AF7" w:rsidP="00245AF7">
      <w:pPr>
        <w:spacing w:line="276" w:lineRule="auto"/>
        <w:jc w:val="both"/>
        <w:rPr>
          <w:rFonts w:cs="Arial"/>
          <w:color w:val="000000" w:themeColor="text1"/>
          <w:szCs w:val="20"/>
        </w:rPr>
      </w:pPr>
    </w:p>
    <w:p w14:paraId="2269D60A" w14:textId="77777777" w:rsidR="00245AF7" w:rsidRPr="00245AF7" w:rsidRDefault="00245AF7" w:rsidP="00245AF7">
      <w:pPr>
        <w:autoSpaceDE w:val="0"/>
        <w:autoSpaceDN w:val="0"/>
        <w:adjustRightInd w:val="0"/>
        <w:spacing w:line="276" w:lineRule="auto"/>
        <w:jc w:val="both"/>
        <w:rPr>
          <w:rFonts w:cs="Arial"/>
          <w:color w:val="000000" w:themeColor="text1"/>
          <w:szCs w:val="20"/>
        </w:rPr>
      </w:pPr>
      <w:r w:rsidRPr="00245AF7">
        <w:rPr>
          <w:rFonts w:cs="Arial"/>
          <w:color w:val="000000" w:themeColor="text1"/>
          <w:szCs w:val="20"/>
        </w:rPr>
        <w:t xml:space="preserve">Staff are well supported in the personal and professional development and academics are organised into four Academic Divisions which primarily act to provide a line management structure; these are underpinned by an Operations Division which also undertake a number of traditionally academic-related administrative roles to reduce the administrative burden on academics.  </w:t>
      </w:r>
    </w:p>
    <w:p w14:paraId="51450C28" w14:textId="77777777" w:rsidR="00245AF7" w:rsidRPr="00245AF7" w:rsidRDefault="00245AF7" w:rsidP="00245AF7">
      <w:pPr>
        <w:autoSpaceDE w:val="0"/>
        <w:autoSpaceDN w:val="0"/>
        <w:adjustRightInd w:val="0"/>
        <w:spacing w:line="276" w:lineRule="auto"/>
        <w:jc w:val="both"/>
        <w:rPr>
          <w:rFonts w:cs="Arial"/>
          <w:color w:val="000000" w:themeColor="text1"/>
          <w:szCs w:val="20"/>
          <w:lang w:eastAsia="en-GB"/>
        </w:rPr>
      </w:pPr>
    </w:p>
    <w:p w14:paraId="60F04228"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Our school community is committed to providing an environment for staff that is free from discrimination.  Staff in the school are treated purely on the basis of their merits, abilities and potential, regardless of gender, race, colour, nationality, ethnic or national origin, age, socio-economic background, disability, religious or political beliefs, trade union membership, family circumstance, sexual orientation or other irrelevant distinction.   We achieve ensure University equality, diversity and inclusion policies are embedded within the school and we have been awarded a Silver Athena Swan Award.</w:t>
      </w:r>
    </w:p>
    <w:p w14:paraId="318D9580" w14:textId="77777777" w:rsidR="00245AF7" w:rsidRPr="00245AF7" w:rsidRDefault="00245AF7" w:rsidP="00245AF7">
      <w:pPr>
        <w:spacing w:line="276" w:lineRule="auto"/>
        <w:jc w:val="both"/>
        <w:rPr>
          <w:rFonts w:cs="Arial"/>
          <w:b/>
          <w:bCs/>
          <w:color w:val="000000" w:themeColor="text1"/>
          <w:szCs w:val="20"/>
        </w:rPr>
      </w:pPr>
    </w:p>
    <w:p w14:paraId="1FAD2C0A" w14:textId="77777777" w:rsidR="00245AF7" w:rsidRPr="00245AF7" w:rsidRDefault="00245AF7" w:rsidP="00245AF7">
      <w:pPr>
        <w:spacing w:line="276" w:lineRule="auto"/>
        <w:jc w:val="both"/>
        <w:rPr>
          <w:rFonts w:cs="Arial"/>
          <w:b/>
          <w:bCs/>
          <w:color w:val="000000" w:themeColor="text1"/>
          <w:szCs w:val="20"/>
        </w:rPr>
      </w:pPr>
      <w:r w:rsidRPr="00245AF7">
        <w:rPr>
          <w:rFonts w:cs="Arial"/>
          <w:b/>
          <w:bCs/>
          <w:color w:val="000000" w:themeColor="text1"/>
          <w:szCs w:val="20"/>
        </w:rPr>
        <w:t>Research in the School</w:t>
      </w:r>
    </w:p>
    <w:p w14:paraId="517F3B9F" w14:textId="77777777" w:rsidR="00245AF7" w:rsidRPr="00245AF7" w:rsidRDefault="00245AF7" w:rsidP="00245AF7">
      <w:pPr>
        <w:spacing w:line="276" w:lineRule="auto"/>
        <w:jc w:val="both"/>
        <w:rPr>
          <w:rFonts w:cs="Arial"/>
          <w:color w:val="000000" w:themeColor="text1"/>
          <w:szCs w:val="20"/>
          <w:shd w:val="clear" w:color="auto" w:fill="FFFFFF"/>
        </w:rPr>
      </w:pPr>
      <w:r w:rsidRPr="00245AF7">
        <w:rPr>
          <w:rFonts w:cs="Arial"/>
          <w:color w:val="000000" w:themeColor="text1"/>
          <w:szCs w:val="20"/>
          <w:shd w:val="clear" w:color="auto" w:fill="FFFFFF"/>
        </w:rPr>
        <w:t>The School provides a vibrant environment where cutting-edge research is facilitated by state-of-the-art facilities and specialist technical support.  We have four key research areas. Each provides a focus for research excellence in a specific field, drawing together researchers from across our school and forging collaborations with partners all over the world.</w:t>
      </w:r>
    </w:p>
    <w:p w14:paraId="709D3DA4" w14:textId="77777777" w:rsidR="00C414E7" w:rsidRPr="00245AF7" w:rsidRDefault="00C414E7" w:rsidP="00C414E7">
      <w:pPr>
        <w:pStyle w:val="ListParagraph"/>
        <w:numPr>
          <w:ilvl w:val="0"/>
          <w:numId w:val="2"/>
        </w:numPr>
        <w:spacing w:after="0" w:line="276" w:lineRule="auto"/>
        <w:jc w:val="both"/>
        <w:rPr>
          <w:rFonts w:ascii="Arial" w:hAnsi="Arial" w:cs="Arial"/>
          <w:color w:val="000000" w:themeColor="text1"/>
          <w:sz w:val="20"/>
          <w:szCs w:val="20"/>
          <w:shd w:val="clear" w:color="auto" w:fill="FFFFFF"/>
        </w:rPr>
      </w:pPr>
      <w:r w:rsidRPr="00245AF7">
        <w:rPr>
          <w:rFonts w:ascii="Arial" w:hAnsi="Arial" w:cs="Arial"/>
          <w:color w:val="000000" w:themeColor="text1"/>
          <w:sz w:val="20"/>
          <w:szCs w:val="20"/>
          <w:shd w:val="clear" w:color="auto" w:fill="FFFFFF"/>
        </w:rPr>
        <w:t xml:space="preserve">Global Health and Antimicrobial Resistance: we represent a unique interdisciplinary network of researchers focussed on tackling antimicrobial resistance from a global, one health perspective. Research integrates bioinformatics, machine learning, AI, omics, microbiology, infection control, food safety, surveillance, epidemiology, health care and novel therapeutics. </w:t>
      </w:r>
    </w:p>
    <w:p w14:paraId="191F2140" w14:textId="77777777" w:rsidR="00245AF7" w:rsidRPr="00245AF7" w:rsidRDefault="00245AF7" w:rsidP="00245AF7">
      <w:pPr>
        <w:pStyle w:val="ListParagraph"/>
        <w:numPr>
          <w:ilvl w:val="0"/>
          <w:numId w:val="2"/>
        </w:numPr>
        <w:spacing w:after="0" w:line="276" w:lineRule="auto"/>
        <w:jc w:val="both"/>
        <w:rPr>
          <w:rFonts w:ascii="Arial" w:hAnsi="Arial" w:cs="Arial"/>
          <w:color w:val="000000" w:themeColor="text1"/>
          <w:sz w:val="20"/>
          <w:szCs w:val="20"/>
          <w:shd w:val="clear" w:color="auto" w:fill="FFFFFF"/>
        </w:rPr>
      </w:pPr>
      <w:r w:rsidRPr="00245AF7">
        <w:rPr>
          <w:rFonts w:ascii="Arial" w:hAnsi="Arial" w:cs="Arial"/>
          <w:color w:val="000000" w:themeColor="text1"/>
          <w:sz w:val="20"/>
          <w:szCs w:val="20"/>
          <w:shd w:val="clear" w:color="auto" w:fill="FFFFFF"/>
        </w:rPr>
        <w:t>Diagnostics and Therapeutics: we use a comparative medicine approach, employing animal models of disease to advance human and veterinary medicine, and applying innovative human medicine to advance veterinary practice.  We are making a powerful impact across a range of diseases and species, helping to fight cancer, kidney disorders, neurodegeneration, cardiovascular conditions and infertility.</w:t>
      </w:r>
      <w:r w:rsidRPr="00245AF7">
        <w:rPr>
          <w:rFonts w:ascii="Arial" w:hAnsi="Arial" w:cs="Arial"/>
          <w:color w:val="000000" w:themeColor="text1"/>
          <w:sz w:val="20"/>
          <w:szCs w:val="20"/>
        </w:rPr>
        <w:t xml:space="preserve"> </w:t>
      </w:r>
    </w:p>
    <w:p w14:paraId="15535903" w14:textId="77777777" w:rsidR="00245AF7" w:rsidRPr="00245AF7" w:rsidRDefault="00245AF7" w:rsidP="00245AF7">
      <w:pPr>
        <w:pStyle w:val="ListParagraph"/>
        <w:numPr>
          <w:ilvl w:val="0"/>
          <w:numId w:val="2"/>
        </w:numPr>
        <w:spacing w:after="0" w:line="276" w:lineRule="auto"/>
        <w:jc w:val="both"/>
        <w:rPr>
          <w:rFonts w:ascii="Arial" w:hAnsi="Arial" w:cs="Arial"/>
          <w:color w:val="000000" w:themeColor="text1"/>
          <w:sz w:val="20"/>
          <w:szCs w:val="20"/>
          <w:shd w:val="clear" w:color="auto" w:fill="FFFFFF"/>
        </w:rPr>
      </w:pPr>
      <w:r w:rsidRPr="00245AF7">
        <w:rPr>
          <w:rFonts w:ascii="Arial" w:hAnsi="Arial" w:cs="Arial"/>
          <w:color w:val="000000" w:themeColor="text1"/>
          <w:sz w:val="20"/>
          <w:szCs w:val="20"/>
          <w:shd w:val="clear" w:color="auto" w:fill="FFFFFF"/>
        </w:rPr>
        <w:t>One Virology: a ground-breaking, interdisciplinary team of researchers based in the School of Veterinary Medicine, bringing together expertise to make new discoveries, deepen scientific understanding and pioneer novel approaches to challenging human and veterinary virus infections.</w:t>
      </w:r>
    </w:p>
    <w:p w14:paraId="1270C74E" w14:textId="77777777" w:rsidR="00245AF7" w:rsidRPr="00245AF7" w:rsidRDefault="00245AF7" w:rsidP="00245AF7">
      <w:pPr>
        <w:pStyle w:val="ListParagraph"/>
        <w:numPr>
          <w:ilvl w:val="0"/>
          <w:numId w:val="2"/>
        </w:numPr>
        <w:spacing w:after="0" w:line="276" w:lineRule="auto"/>
        <w:jc w:val="both"/>
        <w:rPr>
          <w:rFonts w:ascii="Arial" w:hAnsi="Arial" w:cs="Arial"/>
          <w:color w:val="000000" w:themeColor="text1"/>
          <w:sz w:val="20"/>
          <w:szCs w:val="20"/>
          <w:shd w:val="clear" w:color="auto" w:fill="FFFFFF"/>
        </w:rPr>
      </w:pPr>
      <w:r w:rsidRPr="00245AF7">
        <w:rPr>
          <w:rFonts w:ascii="Arial" w:hAnsi="Arial" w:cs="Arial"/>
          <w:color w:val="000000" w:themeColor="text1"/>
          <w:sz w:val="20"/>
          <w:szCs w:val="20"/>
          <w:shd w:val="clear" w:color="auto" w:fill="FFFFFF"/>
        </w:rPr>
        <w:t xml:space="preserve">Ruminant Population Health: we conduct cutting-edge research into the health and welfare of UK cattle and sheep, with a special focus on endemic disease in populations. Together, we aim to enhance knowledge of the causes, detection, treatment and prevention of disease and poor welfare by using state of the art technologies </w:t>
      </w:r>
      <w:r w:rsidRPr="00245AF7">
        <w:rPr>
          <w:rFonts w:ascii="Arial" w:hAnsi="Arial" w:cs="Arial"/>
          <w:color w:val="000000" w:themeColor="text1"/>
          <w:sz w:val="20"/>
          <w:szCs w:val="20"/>
          <w:shd w:val="clear" w:color="auto" w:fill="FFFFFF"/>
        </w:rPr>
        <w:lastRenderedPageBreak/>
        <w:t>and advanced analytical approaches such as machine learning and AI. Drawing upon our research into stakeholder decision making we transfer our research findings effectively throughout the relevant sectors to help the agricultural industry become more profitable, robust and sustainable.</w:t>
      </w:r>
    </w:p>
    <w:p w14:paraId="0B9ABBC7" w14:textId="77777777" w:rsidR="00245AF7" w:rsidRPr="00245AF7" w:rsidRDefault="00245AF7" w:rsidP="00245AF7">
      <w:pPr>
        <w:pStyle w:val="ListParagraph"/>
        <w:spacing w:after="0" w:line="276" w:lineRule="auto"/>
        <w:jc w:val="both"/>
        <w:rPr>
          <w:rFonts w:ascii="Arial" w:hAnsi="Arial" w:cs="Arial"/>
          <w:color w:val="000000" w:themeColor="text1"/>
          <w:sz w:val="20"/>
          <w:szCs w:val="20"/>
          <w:shd w:val="clear" w:color="auto" w:fill="FFFFFF"/>
        </w:rPr>
      </w:pPr>
    </w:p>
    <w:p w14:paraId="4A227CDC"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In addition to our four key research areas, research in veterinary education underpins the ongoing evolution of our undergraduate curriculum and wider student experience.</w:t>
      </w:r>
    </w:p>
    <w:p w14:paraId="281CED46" w14:textId="77777777" w:rsidR="00245AF7" w:rsidRPr="00245AF7" w:rsidRDefault="00245AF7" w:rsidP="00245AF7">
      <w:pPr>
        <w:spacing w:line="276" w:lineRule="auto"/>
        <w:jc w:val="both"/>
        <w:rPr>
          <w:rFonts w:cs="Arial"/>
          <w:b/>
          <w:bCs/>
          <w:color w:val="000000" w:themeColor="text1"/>
          <w:szCs w:val="20"/>
        </w:rPr>
      </w:pPr>
    </w:p>
    <w:p w14:paraId="78C758BD" w14:textId="77777777" w:rsidR="00245AF7" w:rsidRPr="00245AF7" w:rsidRDefault="00245AF7" w:rsidP="00245AF7">
      <w:pPr>
        <w:spacing w:line="276" w:lineRule="auto"/>
        <w:jc w:val="both"/>
        <w:rPr>
          <w:rFonts w:cs="Arial"/>
          <w:b/>
          <w:bCs/>
          <w:color w:val="000000" w:themeColor="text1"/>
          <w:szCs w:val="20"/>
        </w:rPr>
      </w:pPr>
      <w:r w:rsidRPr="00245AF7">
        <w:rPr>
          <w:rFonts w:cs="Arial"/>
          <w:b/>
          <w:bCs/>
          <w:color w:val="000000" w:themeColor="text1"/>
          <w:szCs w:val="20"/>
        </w:rPr>
        <w:t>Teaching in the School</w:t>
      </w:r>
    </w:p>
    <w:p w14:paraId="12A4415A" w14:textId="77777777" w:rsidR="00245AF7" w:rsidRPr="00245AF7" w:rsidRDefault="00245AF7" w:rsidP="00245AF7">
      <w:pPr>
        <w:spacing w:line="276" w:lineRule="auto"/>
        <w:jc w:val="both"/>
        <w:rPr>
          <w:rFonts w:cs="Arial"/>
          <w:b/>
          <w:bCs/>
          <w:i/>
          <w:iCs/>
          <w:color w:val="000000" w:themeColor="text1"/>
          <w:szCs w:val="20"/>
        </w:rPr>
      </w:pPr>
      <w:r w:rsidRPr="00245AF7">
        <w:rPr>
          <w:rFonts w:cs="Arial"/>
          <w:b/>
          <w:bCs/>
          <w:i/>
          <w:iCs/>
          <w:color w:val="000000" w:themeColor="text1"/>
          <w:szCs w:val="20"/>
        </w:rPr>
        <w:t>Undergraduate</w:t>
      </w:r>
    </w:p>
    <w:p w14:paraId="426BC262"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We offer three undergraduate veterinary programmes:</w:t>
      </w:r>
    </w:p>
    <w:p w14:paraId="3B0CF548" w14:textId="77777777" w:rsidR="00245AF7" w:rsidRPr="00245AF7" w:rsidRDefault="00245AF7" w:rsidP="00245AF7">
      <w:pPr>
        <w:pStyle w:val="ListParagraph"/>
        <w:numPr>
          <w:ilvl w:val="0"/>
          <w:numId w:val="1"/>
        </w:numPr>
        <w:spacing w:after="0" w:line="276" w:lineRule="auto"/>
        <w:jc w:val="both"/>
        <w:rPr>
          <w:rFonts w:ascii="Arial" w:hAnsi="Arial" w:cs="Arial"/>
          <w:color w:val="000000" w:themeColor="text1"/>
          <w:sz w:val="20"/>
          <w:szCs w:val="20"/>
        </w:rPr>
      </w:pPr>
      <w:r w:rsidRPr="00245AF7">
        <w:rPr>
          <w:rFonts w:ascii="Arial" w:hAnsi="Arial" w:cs="Arial"/>
          <w:color w:val="000000" w:themeColor="text1"/>
          <w:sz w:val="20"/>
          <w:szCs w:val="20"/>
        </w:rPr>
        <w:t xml:space="preserve">5-year BVM BVS with BVMedSci course </w:t>
      </w:r>
    </w:p>
    <w:p w14:paraId="7B2A9029" w14:textId="77777777" w:rsidR="00245AF7" w:rsidRPr="00245AF7" w:rsidRDefault="00245AF7" w:rsidP="00245AF7">
      <w:pPr>
        <w:pStyle w:val="ListParagraph"/>
        <w:numPr>
          <w:ilvl w:val="0"/>
          <w:numId w:val="1"/>
        </w:numPr>
        <w:spacing w:after="0" w:line="276" w:lineRule="auto"/>
        <w:jc w:val="both"/>
        <w:rPr>
          <w:rFonts w:ascii="Arial" w:hAnsi="Arial" w:cs="Arial"/>
          <w:color w:val="000000" w:themeColor="text1"/>
          <w:sz w:val="20"/>
          <w:szCs w:val="20"/>
        </w:rPr>
      </w:pPr>
      <w:r w:rsidRPr="00245AF7">
        <w:rPr>
          <w:rFonts w:ascii="Arial" w:hAnsi="Arial" w:cs="Arial"/>
          <w:color w:val="000000" w:themeColor="text1"/>
          <w:sz w:val="20"/>
          <w:szCs w:val="20"/>
        </w:rPr>
        <w:t>6-year BVM BVS with BVMedSci course including a Gateway / Preliminary Year (for widening participation and also high achieving non-science students)</w:t>
      </w:r>
    </w:p>
    <w:p w14:paraId="2AE98043" w14:textId="77777777" w:rsidR="00245AF7" w:rsidRPr="00245AF7" w:rsidRDefault="00245AF7" w:rsidP="00245AF7">
      <w:pPr>
        <w:pStyle w:val="ListParagraph"/>
        <w:numPr>
          <w:ilvl w:val="0"/>
          <w:numId w:val="1"/>
        </w:numPr>
        <w:spacing w:after="0" w:line="276" w:lineRule="auto"/>
        <w:jc w:val="both"/>
        <w:rPr>
          <w:rFonts w:ascii="Arial" w:hAnsi="Arial" w:cs="Arial"/>
          <w:color w:val="000000" w:themeColor="text1"/>
          <w:sz w:val="20"/>
          <w:szCs w:val="20"/>
        </w:rPr>
      </w:pPr>
      <w:r w:rsidRPr="00245AF7">
        <w:rPr>
          <w:rFonts w:ascii="Arial" w:hAnsi="Arial" w:cs="Arial"/>
          <w:color w:val="000000" w:themeColor="text1"/>
          <w:sz w:val="20"/>
          <w:szCs w:val="20"/>
        </w:rPr>
        <w:t>4-year conversion course for high achieving students on the BSc Animal Sciences</w:t>
      </w:r>
    </w:p>
    <w:p w14:paraId="5AEA5E7C" w14:textId="77777777" w:rsidR="00245AF7" w:rsidRPr="00245AF7" w:rsidRDefault="00245AF7" w:rsidP="00245AF7">
      <w:pPr>
        <w:spacing w:line="276" w:lineRule="auto"/>
        <w:jc w:val="both"/>
        <w:rPr>
          <w:rFonts w:cs="Arial"/>
          <w:color w:val="000000" w:themeColor="text1"/>
          <w:szCs w:val="20"/>
        </w:rPr>
      </w:pPr>
    </w:p>
    <w:p w14:paraId="6C379436"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We provide an engaging student-centred curriculum that combines a clinically focussed basic science curriculum with clinical learning opportunities and an appropriate clinical caseload, as to ensure our students develop professionally and practically and so have true 'Day One' skills.  Our outcomes-based programmes are mapped to AVMA, RCVS and EAEVE competences and provide students with high-quality degrees in year 3 and year 5. </w:t>
      </w:r>
    </w:p>
    <w:p w14:paraId="2B3DBB4D" w14:textId="77777777" w:rsidR="00245AF7" w:rsidRPr="00245AF7" w:rsidRDefault="00245AF7" w:rsidP="00245AF7">
      <w:pPr>
        <w:spacing w:line="276" w:lineRule="auto"/>
        <w:jc w:val="both"/>
        <w:rPr>
          <w:rFonts w:cs="Arial"/>
          <w:color w:val="000000" w:themeColor="text1"/>
          <w:szCs w:val="20"/>
        </w:rPr>
      </w:pPr>
    </w:p>
    <w:p w14:paraId="7A475129"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Teaching delivery is innovative, maximising the student experience through early hands-on exposure to animals, clinical integration and the use of small group and facilitated learning and is underpinned by e-learning and e-assessment.  The curriculum is delivered in vertically (clinically) and horizontally (subject) integrated programmes and includes a strong research component.  </w:t>
      </w:r>
    </w:p>
    <w:p w14:paraId="1D018A15" w14:textId="77777777" w:rsidR="00245AF7" w:rsidRPr="00245AF7" w:rsidRDefault="00245AF7" w:rsidP="00245AF7">
      <w:pPr>
        <w:spacing w:line="276" w:lineRule="auto"/>
        <w:jc w:val="both"/>
        <w:rPr>
          <w:rFonts w:cs="Arial"/>
          <w:color w:val="000000" w:themeColor="text1"/>
          <w:szCs w:val="20"/>
        </w:rPr>
      </w:pPr>
    </w:p>
    <w:p w14:paraId="5F1B0897"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We use a community-based lecture-free clinical year 5 teaching model, in which teaching is delivered at a number of Clinical Associates. Rotations are overseen by School staff and students are taught by both School and Clinical Associate staff.    The rotations are providing an excellent clinical experience for our students, and include a range of first opinion and referral caseloads across all major species.</w:t>
      </w:r>
    </w:p>
    <w:p w14:paraId="2B257534" w14:textId="77777777" w:rsidR="00245AF7" w:rsidRPr="00245AF7" w:rsidRDefault="00245AF7" w:rsidP="00245AF7">
      <w:pPr>
        <w:spacing w:line="276" w:lineRule="auto"/>
        <w:jc w:val="both"/>
        <w:rPr>
          <w:rFonts w:cs="Arial"/>
          <w:color w:val="000000" w:themeColor="text1"/>
          <w:szCs w:val="20"/>
        </w:rPr>
      </w:pPr>
    </w:p>
    <w:p w14:paraId="570E1864"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School of Veterinary Medicine and Science and is accredited by the Royal College of Veterinary Surgeons (RCVS), the European Association of Establishments for Veterinary Education (EAEVE) and the American Veterinary Medical Association (AVMA)</w:t>
      </w:r>
    </w:p>
    <w:p w14:paraId="52CA9FA0" w14:textId="77777777" w:rsidR="00245AF7" w:rsidRPr="00245AF7" w:rsidRDefault="00245AF7" w:rsidP="00245AF7">
      <w:pPr>
        <w:spacing w:line="276" w:lineRule="auto"/>
        <w:jc w:val="both"/>
        <w:rPr>
          <w:rFonts w:cs="Arial"/>
          <w:color w:val="000000" w:themeColor="text1"/>
          <w:szCs w:val="20"/>
        </w:rPr>
      </w:pPr>
    </w:p>
    <w:p w14:paraId="425A9B29" w14:textId="77777777" w:rsidR="00245AF7" w:rsidRPr="00245AF7" w:rsidRDefault="00245AF7" w:rsidP="00245AF7">
      <w:pPr>
        <w:spacing w:line="276" w:lineRule="auto"/>
        <w:jc w:val="both"/>
        <w:rPr>
          <w:rFonts w:cs="Arial"/>
          <w:b/>
          <w:bCs/>
          <w:i/>
          <w:iCs/>
          <w:color w:val="000000" w:themeColor="text1"/>
          <w:szCs w:val="20"/>
        </w:rPr>
      </w:pPr>
      <w:r w:rsidRPr="00245AF7">
        <w:rPr>
          <w:rFonts w:cs="Arial"/>
          <w:b/>
          <w:bCs/>
          <w:i/>
          <w:iCs/>
          <w:color w:val="000000" w:themeColor="text1"/>
          <w:szCs w:val="20"/>
        </w:rPr>
        <w:t>Postgraduate</w:t>
      </w:r>
    </w:p>
    <w:p w14:paraId="28FF4C29"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research interests among academic and clinical members of School staff, together with the collaborative nature of our research, and extensive state-of-the-art research facilities and clinical opportunities facilitated by our Clinical Associates provides an excellent environment for academic and clinical postgraduate training and education. The School has a dynamic, vibrant and highly stimulating teaching and research environment which is achieved through an international blend of students and researchers who are committed to innovative learning and scientific discovery.</w:t>
      </w:r>
    </w:p>
    <w:p w14:paraId="651999AF" w14:textId="77777777" w:rsidR="00245AF7" w:rsidRPr="00245AF7" w:rsidRDefault="00245AF7" w:rsidP="00245AF7">
      <w:pPr>
        <w:spacing w:line="276" w:lineRule="auto"/>
        <w:jc w:val="both"/>
        <w:rPr>
          <w:rFonts w:cs="Arial"/>
          <w:color w:val="000000" w:themeColor="text1"/>
          <w:szCs w:val="20"/>
        </w:rPr>
      </w:pPr>
    </w:p>
    <w:p w14:paraId="2229B1C8"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School offers opportunities to study for MRes and PhD degrees, in a wide range of veterinary, biomedical, biological and computational biology research fields.</w:t>
      </w:r>
    </w:p>
    <w:p w14:paraId="34960C04"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 </w:t>
      </w:r>
    </w:p>
    <w:p w14:paraId="7B57BE6E"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We have developed a clinical postgraduate portfolio which comprises a PG Certificate Veterinary Medicine and Surgery course aimed at new or recent veterinary graduates to develop further clinical experience through an Internship, and clinical MVM / MVS and DVetMed / DVetSurg degrees which are commonly combined with a clinical Certificate or Diploma (awarded by a European Specialty College), with students normally based for the majority of their studies at one or more of the Schools’ Clinical Associates.</w:t>
      </w:r>
    </w:p>
    <w:p w14:paraId="70317F03" w14:textId="77777777" w:rsidR="00245AF7" w:rsidRPr="00245AF7" w:rsidRDefault="00245AF7" w:rsidP="00245AF7">
      <w:pPr>
        <w:spacing w:line="276" w:lineRule="auto"/>
        <w:jc w:val="both"/>
        <w:rPr>
          <w:rFonts w:cs="Arial"/>
          <w:color w:val="000000" w:themeColor="text1"/>
          <w:szCs w:val="20"/>
        </w:rPr>
      </w:pPr>
    </w:p>
    <w:p w14:paraId="35E29C70"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In addition, the School offers a PG Certificate course in Veterinary Education, which provides and intercalated opportunity for our undergraduates, and a part time, weekend-based MSc Veterinary Physiotherapy course.  </w:t>
      </w:r>
    </w:p>
    <w:p w14:paraId="51984263" w14:textId="77777777" w:rsidR="00245AF7" w:rsidRPr="00245AF7" w:rsidRDefault="00245AF7" w:rsidP="00245AF7">
      <w:pPr>
        <w:spacing w:line="276" w:lineRule="auto"/>
        <w:jc w:val="both"/>
        <w:rPr>
          <w:rFonts w:cs="Arial"/>
          <w:color w:val="000000" w:themeColor="text1"/>
          <w:szCs w:val="20"/>
        </w:rPr>
      </w:pPr>
    </w:p>
    <w:p w14:paraId="5937B7AA" w14:textId="77777777" w:rsidR="00245AF7" w:rsidRPr="00245AF7" w:rsidRDefault="00245AF7" w:rsidP="00245AF7">
      <w:pPr>
        <w:spacing w:line="276" w:lineRule="auto"/>
        <w:jc w:val="both"/>
        <w:rPr>
          <w:rFonts w:cs="Arial"/>
          <w:b/>
          <w:bCs/>
          <w:i/>
          <w:iCs/>
          <w:color w:val="000000" w:themeColor="text1"/>
          <w:szCs w:val="20"/>
        </w:rPr>
      </w:pPr>
      <w:r w:rsidRPr="00245AF7">
        <w:rPr>
          <w:rFonts w:cs="Arial"/>
          <w:b/>
          <w:bCs/>
          <w:i/>
          <w:iCs/>
          <w:color w:val="000000" w:themeColor="text1"/>
          <w:szCs w:val="20"/>
        </w:rPr>
        <w:t>CPD</w:t>
      </w:r>
    </w:p>
    <w:p w14:paraId="498DDD95"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Our veterinary CPD courses help professionals to further develop their skills.  We offer one day to week-long courses in small, farm, and exotic animals, as well as specialist courses for veterinary nursing and veterinary surgery.   We have also recently launched </w:t>
      </w:r>
      <w:r w:rsidRPr="00245AF7">
        <w:rPr>
          <w:rFonts w:cs="Arial"/>
          <w:color w:val="000000" w:themeColor="text1"/>
          <w:szCs w:val="20"/>
          <w:shd w:val="clear" w:color="auto" w:fill="FFFFFF"/>
        </w:rPr>
        <w:t>a flexible modular RCVS Certificate in Advanced Veterinary Practice (CertAVP) programme.</w:t>
      </w:r>
    </w:p>
    <w:p w14:paraId="627A7B63" w14:textId="77777777" w:rsidR="00245AF7" w:rsidRPr="00245AF7" w:rsidRDefault="00245AF7" w:rsidP="00245AF7">
      <w:pPr>
        <w:spacing w:line="276" w:lineRule="auto"/>
        <w:jc w:val="both"/>
        <w:rPr>
          <w:rFonts w:cs="Arial"/>
          <w:b/>
          <w:bCs/>
          <w:color w:val="000000" w:themeColor="text1"/>
          <w:szCs w:val="20"/>
        </w:rPr>
      </w:pPr>
    </w:p>
    <w:p w14:paraId="0FDC7223" w14:textId="77777777" w:rsidR="00245AF7" w:rsidRPr="00245AF7" w:rsidRDefault="00245AF7" w:rsidP="00245AF7">
      <w:pPr>
        <w:spacing w:line="276" w:lineRule="auto"/>
        <w:jc w:val="both"/>
        <w:rPr>
          <w:rFonts w:cs="Arial"/>
          <w:b/>
          <w:bCs/>
          <w:color w:val="000000" w:themeColor="text1"/>
          <w:szCs w:val="20"/>
        </w:rPr>
      </w:pPr>
      <w:r w:rsidRPr="00245AF7">
        <w:rPr>
          <w:rFonts w:cs="Arial"/>
          <w:b/>
          <w:bCs/>
          <w:color w:val="000000" w:themeColor="text1"/>
          <w:szCs w:val="20"/>
        </w:rPr>
        <w:lastRenderedPageBreak/>
        <w:t>The University and the Faculty</w:t>
      </w:r>
    </w:p>
    <w:p w14:paraId="17137525"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 The University of Nottingham has award-winning campuses in the United Kingdom, China and Malaysia and hosts a truly global academic community in all three countries. The University was placed 103rd in the world (2022 QS World University Rankings) and placed 7th in the UK for research power (REF2021). </w:t>
      </w:r>
    </w:p>
    <w:p w14:paraId="6081CA68"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School is part of the Faculty of Medicine and Health Sciences which has a shared endeavour is to protect and improve human and animal life through education, training, research and knowledge exchange.  The Faculty, the largest at the University, works closely with local NHS and other healthcare providers, veterinary practices and industry, to bring relevance and real-life impact to our teaching and research.</w:t>
      </w:r>
    </w:p>
    <w:p w14:paraId="6E3ED9EF" w14:textId="77777777" w:rsidR="00245AF7" w:rsidRPr="00245AF7" w:rsidRDefault="00245AF7" w:rsidP="00245AF7">
      <w:pPr>
        <w:spacing w:line="276" w:lineRule="auto"/>
        <w:jc w:val="both"/>
        <w:rPr>
          <w:rFonts w:cs="Arial"/>
          <w:b/>
          <w:bCs/>
          <w:color w:val="000000" w:themeColor="text1"/>
          <w:szCs w:val="20"/>
        </w:rPr>
      </w:pPr>
    </w:p>
    <w:p w14:paraId="7C3BA413" w14:textId="77777777" w:rsidR="00245AF7" w:rsidRPr="00245AF7" w:rsidRDefault="00245AF7" w:rsidP="00245AF7">
      <w:pPr>
        <w:spacing w:line="276" w:lineRule="auto"/>
        <w:jc w:val="both"/>
        <w:rPr>
          <w:rFonts w:cs="Arial"/>
          <w:b/>
          <w:bCs/>
          <w:color w:val="000000" w:themeColor="text1"/>
          <w:szCs w:val="20"/>
        </w:rPr>
      </w:pPr>
      <w:r w:rsidRPr="00245AF7">
        <w:rPr>
          <w:rFonts w:cs="Arial"/>
          <w:b/>
          <w:bCs/>
          <w:color w:val="000000" w:themeColor="text1"/>
          <w:szCs w:val="20"/>
        </w:rPr>
        <w:t>Local Environs</w:t>
      </w:r>
    </w:p>
    <w:p w14:paraId="17126FA8"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Nottingham is an attractive, vibrant and prosperous city, that attracts people from all over the UK. Culturally, it was awarded UNESCO City of Literature status and has great theatres, an arena which attracts both national and international performers and a range of historical interests including those related to the lace industry, Lord Byron and DH Lawrence. Nottingham is also known for sport, being the home of Trent Bridge Cricket Ground, Nottingham Forest and Notts County Football Clubs, the National Water Sports Centre and the Nottingham Tennis Centre. There is excellent public transport with buses and a tram service, a good network of roads with easy access to the M1 and the A1, a fast frequent rail service to London and other major cities. East Midlands Airport is 18 miles away. The city is set within a county of outstanding natural beauty which includes Sherwood Forest, Wollaton Park, lively market towns and wonderful historic buildings, and is close to the southern Peak District. In addition to the two Universities, there are excellent local schools and colleges. </w:t>
      </w:r>
    </w:p>
    <w:p w14:paraId="39523229" w14:textId="77777777" w:rsidR="00245AF7" w:rsidRPr="00245AF7" w:rsidRDefault="00245AF7" w:rsidP="00245AF7">
      <w:pPr>
        <w:spacing w:line="276" w:lineRule="auto"/>
        <w:jc w:val="both"/>
        <w:rPr>
          <w:rFonts w:cs="Arial"/>
          <w:color w:val="000000" w:themeColor="text1"/>
          <w:szCs w:val="20"/>
        </w:rPr>
      </w:pPr>
    </w:p>
    <w:p w14:paraId="215B163A"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 xml:space="preserve">To find out more about Nottingham, please use the following links: </w:t>
      </w:r>
    </w:p>
    <w:p w14:paraId="3E7085EA" w14:textId="77777777" w:rsidR="00245AF7" w:rsidRPr="00245AF7" w:rsidRDefault="00245AF7" w:rsidP="00245AF7">
      <w:pPr>
        <w:pStyle w:val="ListParagraph"/>
        <w:numPr>
          <w:ilvl w:val="0"/>
          <w:numId w:val="3"/>
        </w:numPr>
        <w:spacing w:after="0" w:line="276" w:lineRule="auto"/>
        <w:jc w:val="both"/>
        <w:rPr>
          <w:rFonts w:ascii="Arial" w:hAnsi="Arial" w:cs="Arial"/>
          <w:color w:val="000000" w:themeColor="text1"/>
          <w:sz w:val="20"/>
          <w:szCs w:val="20"/>
        </w:rPr>
      </w:pPr>
      <w:r w:rsidRPr="00245AF7">
        <w:rPr>
          <w:rFonts w:ascii="Arial" w:hAnsi="Arial" w:cs="Arial"/>
          <w:color w:val="000000" w:themeColor="text1"/>
          <w:sz w:val="20"/>
          <w:szCs w:val="20"/>
        </w:rPr>
        <w:t xml:space="preserve">Nottinghamshire tourism - </w:t>
      </w:r>
      <w:hyperlink r:id="rId8" w:history="1">
        <w:r w:rsidRPr="00245AF7">
          <w:rPr>
            <w:rStyle w:val="Hyperlink"/>
            <w:rFonts w:ascii="Arial" w:hAnsi="Arial" w:cs="Arial"/>
            <w:color w:val="000000" w:themeColor="text1"/>
            <w:sz w:val="20"/>
            <w:szCs w:val="20"/>
          </w:rPr>
          <w:t>https://www.visit-nottinghamshire.co.uk/</w:t>
        </w:r>
      </w:hyperlink>
    </w:p>
    <w:p w14:paraId="7DCE297C" w14:textId="77777777" w:rsidR="00245AF7" w:rsidRPr="00245AF7" w:rsidRDefault="00245AF7" w:rsidP="00245AF7">
      <w:pPr>
        <w:pStyle w:val="ListParagraph"/>
        <w:numPr>
          <w:ilvl w:val="0"/>
          <w:numId w:val="3"/>
        </w:numPr>
        <w:spacing w:after="0" w:line="276" w:lineRule="auto"/>
        <w:jc w:val="both"/>
        <w:rPr>
          <w:rFonts w:ascii="Arial" w:hAnsi="Arial" w:cs="Arial"/>
          <w:color w:val="000000" w:themeColor="text1"/>
          <w:sz w:val="20"/>
          <w:szCs w:val="20"/>
        </w:rPr>
      </w:pPr>
      <w:r w:rsidRPr="00245AF7">
        <w:rPr>
          <w:rFonts w:ascii="Arial" w:hAnsi="Arial" w:cs="Arial"/>
          <w:color w:val="000000" w:themeColor="text1"/>
          <w:sz w:val="20"/>
          <w:szCs w:val="20"/>
        </w:rPr>
        <w:t xml:space="preserve">Nottingham City Council – schools, local transport etc. - </w:t>
      </w:r>
      <w:hyperlink r:id="rId9" w:history="1">
        <w:r w:rsidRPr="00245AF7">
          <w:rPr>
            <w:rStyle w:val="Hyperlink"/>
            <w:rFonts w:ascii="Arial" w:hAnsi="Arial" w:cs="Arial"/>
            <w:color w:val="000000" w:themeColor="text1"/>
            <w:sz w:val="20"/>
            <w:szCs w:val="20"/>
          </w:rPr>
          <w:t>http://www.nottinghamcity.gov.uk</w:t>
        </w:r>
      </w:hyperlink>
      <w:r w:rsidRPr="00245AF7">
        <w:rPr>
          <w:rFonts w:ascii="Arial" w:hAnsi="Arial" w:cs="Arial"/>
          <w:color w:val="000000" w:themeColor="text1"/>
          <w:sz w:val="20"/>
          <w:szCs w:val="20"/>
        </w:rPr>
        <w:t xml:space="preserve"> </w:t>
      </w:r>
    </w:p>
    <w:p w14:paraId="691A8530" w14:textId="77777777" w:rsidR="00245AF7" w:rsidRPr="00245AF7" w:rsidRDefault="00245AF7" w:rsidP="00245AF7">
      <w:pPr>
        <w:spacing w:line="276" w:lineRule="auto"/>
        <w:jc w:val="both"/>
        <w:rPr>
          <w:rFonts w:cs="Arial"/>
          <w:color w:val="000000" w:themeColor="text1"/>
          <w:szCs w:val="20"/>
        </w:rPr>
      </w:pPr>
    </w:p>
    <w:p w14:paraId="3974681E" w14:textId="77777777" w:rsidR="00245AF7" w:rsidRPr="00245AF7" w:rsidRDefault="00245AF7" w:rsidP="00245AF7">
      <w:pPr>
        <w:spacing w:line="276" w:lineRule="auto"/>
        <w:jc w:val="both"/>
        <w:rPr>
          <w:rFonts w:cs="Arial"/>
          <w:color w:val="000000" w:themeColor="text1"/>
          <w:szCs w:val="20"/>
        </w:rPr>
      </w:pPr>
      <w:r w:rsidRPr="00245AF7">
        <w:rPr>
          <w:rFonts w:cs="Arial"/>
          <w:color w:val="000000" w:themeColor="text1"/>
          <w:szCs w:val="20"/>
        </w:rPr>
        <w:t>The School is actually based in the village of Sutton Bonington approximately 20 minutes south of Nottingham, in Leicestershire.  The School has good transport options being close to the A50 and M1, and is commutable within an hour from Ashbourne in the west to Oakham in the East.</w:t>
      </w:r>
    </w:p>
    <w:p w14:paraId="5D190FDB" w14:textId="77777777" w:rsidR="00245AF7" w:rsidRPr="00D84B15" w:rsidRDefault="00245AF7" w:rsidP="00D84B15">
      <w:pPr>
        <w:pStyle w:val="NoSpacing"/>
        <w:jc w:val="both"/>
      </w:pPr>
    </w:p>
    <w:sectPr w:rsidR="00245AF7" w:rsidRPr="00D84B15" w:rsidSect="00956C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27C5"/>
    <w:multiLevelType w:val="hybridMultilevel"/>
    <w:tmpl w:val="01C2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C2578"/>
    <w:multiLevelType w:val="hybridMultilevel"/>
    <w:tmpl w:val="4AE2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B5068"/>
    <w:multiLevelType w:val="hybridMultilevel"/>
    <w:tmpl w:val="B244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766975">
    <w:abstractNumId w:val="1"/>
  </w:num>
  <w:num w:numId="2" w16cid:durableId="1227375896">
    <w:abstractNumId w:val="0"/>
  </w:num>
  <w:num w:numId="3" w16cid:durableId="188267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FD"/>
    <w:rsid w:val="0004196A"/>
    <w:rsid w:val="0004634D"/>
    <w:rsid w:val="0007448C"/>
    <w:rsid w:val="000A15A7"/>
    <w:rsid w:val="000C4176"/>
    <w:rsid w:val="000C70E1"/>
    <w:rsid w:val="000D4EA5"/>
    <w:rsid w:val="000D64BF"/>
    <w:rsid w:val="000D7FA8"/>
    <w:rsid w:val="000E180F"/>
    <w:rsid w:val="001164F8"/>
    <w:rsid w:val="00147534"/>
    <w:rsid w:val="00154E1E"/>
    <w:rsid w:val="00172159"/>
    <w:rsid w:val="00186DFE"/>
    <w:rsid w:val="00244C6F"/>
    <w:rsid w:val="00245AF7"/>
    <w:rsid w:val="002802CE"/>
    <w:rsid w:val="002A5265"/>
    <w:rsid w:val="002B47E0"/>
    <w:rsid w:val="002C4E3F"/>
    <w:rsid w:val="002F6313"/>
    <w:rsid w:val="00301595"/>
    <w:rsid w:val="00344FD8"/>
    <w:rsid w:val="003B4B92"/>
    <w:rsid w:val="003F791A"/>
    <w:rsid w:val="00417653"/>
    <w:rsid w:val="004841FC"/>
    <w:rsid w:val="004F019D"/>
    <w:rsid w:val="005575C3"/>
    <w:rsid w:val="00583B7B"/>
    <w:rsid w:val="005C0D04"/>
    <w:rsid w:val="005D5970"/>
    <w:rsid w:val="005F59E4"/>
    <w:rsid w:val="00636220"/>
    <w:rsid w:val="00670593"/>
    <w:rsid w:val="006801F4"/>
    <w:rsid w:val="00687AF9"/>
    <w:rsid w:val="00701C9A"/>
    <w:rsid w:val="007641C9"/>
    <w:rsid w:val="007A142C"/>
    <w:rsid w:val="007A5559"/>
    <w:rsid w:val="007E63C1"/>
    <w:rsid w:val="007F3396"/>
    <w:rsid w:val="007F67B0"/>
    <w:rsid w:val="00800F0D"/>
    <w:rsid w:val="00837AD7"/>
    <w:rsid w:val="00863557"/>
    <w:rsid w:val="008A79E9"/>
    <w:rsid w:val="00903C05"/>
    <w:rsid w:val="00917BAF"/>
    <w:rsid w:val="00953C1B"/>
    <w:rsid w:val="00956C01"/>
    <w:rsid w:val="0096442C"/>
    <w:rsid w:val="00967AAD"/>
    <w:rsid w:val="00981D7B"/>
    <w:rsid w:val="009941B1"/>
    <w:rsid w:val="009D0DB1"/>
    <w:rsid w:val="009E1AB5"/>
    <w:rsid w:val="00A02989"/>
    <w:rsid w:val="00A74281"/>
    <w:rsid w:val="00A94B15"/>
    <w:rsid w:val="00AE0262"/>
    <w:rsid w:val="00B17F64"/>
    <w:rsid w:val="00B63FD7"/>
    <w:rsid w:val="00BB292B"/>
    <w:rsid w:val="00BD1B12"/>
    <w:rsid w:val="00C01AE8"/>
    <w:rsid w:val="00C30A74"/>
    <w:rsid w:val="00C414E7"/>
    <w:rsid w:val="00CA44FD"/>
    <w:rsid w:val="00CE4C25"/>
    <w:rsid w:val="00D129FD"/>
    <w:rsid w:val="00D1308C"/>
    <w:rsid w:val="00D84B15"/>
    <w:rsid w:val="00DE213B"/>
    <w:rsid w:val="00E63A32"/>
    <w:rsid w:val="00E7727D"/>
    <w:rsid w:val="00EF267C"/>
    <w:rsid w:val="00F17E03"/>
    <w:rsid w:val="00F3133A"/>
    <w:rsid w:val="00F341AE"/>
    <w:rsid w:val="00F569EA"/>
    <w:rsid w:val="00FE3552"/>
    <w:rsid w:val="00FE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FEB4"/>
  <w15:chartTrackingRefBased/>
  <w15:docId w15:val="{DDDE2075-E6F1-45FA-A196-5B9DE707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F4"/>
    <w:pPr>
      <w:spacing w:after="0" w:line="240" w:lineRule="auto"/>
    </w:pPr>
    <w:rPr>
      <w:rFonts w:ascii="Arial" w:hAnsi="Arial"/>
      <w:color w:val="BFBFBF" w:themeColor="background1" w:themeShade="BF"/>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DFE"/>
    <w:rPr>
      <w:color w:val="0000FF"/>
      <w:u w:val="single"/>
    </w:rPr>
  </w:style>
  <w:style w:type="paragraph" w:styleId="NoSpacing">
    <w:name w:val="No Spacing"/>
    <w:uiPriority w:val="1"/>
    <w:qFormat/>
    <w:rsid w:val="00956C01"/>
    <w:pPr>
      <w:spacing w:after="0" w:line="240" w:lineRule="auto"/>
    </w:pPr>
    <w:rPr>
      <w:rFonts w:ascii="Arial" w:hAnsi="Arial"/>
      <w:color w:val="BFBFBF" w:themeColor="background1" w:themeShade="BF"/>
      <w:kern w:val="0"/>
      <w:sz w:val="20"/>
      <w14:ligatures w14:val="none"/>
    </w:rPr>
  </w:style>
  <w:style w:type="character" w:styleId="UnresolvedMention">
    <w:name w:val="Unresolved Mention"/>
    <w:basedOn w:val="DefaultParagraphFont"/>
    <w:uiPriority w:val="99"/>
    <w:semiHidden/>
    <w:unhideWhenUsed/>
    <w:rsid w:val="00DE213B"/>
    <w:rPr>
      <w:color w:val="605E5C"/>
      <w:shd w:val="clear" w:color="auto" w:fill="E1DFDD"/>
    </w:rPr>
  </w:style>
  <w:style w:type="paragraph" w:styleId="ListParagraph">
    <w:name w:val="List Paragraph"/>
    <w:basedOn w:val="Normal"/>
    <w:uiPriority w:val="34"/>
    <w:qFormat/>
    <w:rsid w:val="00245AF7"/>
    <w:pPr>
      <w:spacing w:after="160" w:line="259" w:lineRule="auto"/>
      <w:ind w:left="720"/>
      <w:contextualSpacing/>
    </w:pPr>
    <w:rPr>
      <w:rFonts w:asciiTheme="minorHAnsi" w:hAnsiTheme="minorHAnsi"/>
      <w:color w:val="auto"/>
      <w:kern w:val="2"/>
      <w:sz w:val="22"/>
      <w14:ligatures w14:val="standardContextual"/>
    </w:rPr>
  </w:style>
  <w:style w:type="character" w:customStyle="1" w:styleId="apple-converted-space">
    <w:name w:val="apple-converted-space"/>
    <w:basedOn w:val="DefaultParagraphFont"/>
    <w:rsid w:val="00245AF7"/>
  </w:style>
  <w:style w:type="character" w:styleId="FollowedHyperlink">
    <w:name w:val="FollowedHyperlink"/>
    <w:basedOn w:val="DefaultParagraphFont"/>
    <w:uiPriority w:val="99"/>
    <w:semiHidden/>
    <w:unhideWhenUsed/>
    <w:rsid w:val="007F6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8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nottinghamshire.co.uk/" TargetMode="External"/><Relationship Id="rId3" Type="http://schemas.openxmlformats.org/officeDocument/2006/relationships/styles" Target="styles.xml"/><Relationship Id="rId7" Type="http://schemas.openxmlformats.org/officeDocument/2006/relationships/hyperlink" Target="mailto:chris.garrod@notting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y.england@nottingham.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E033-29C9-4FAC-8FED-F20E4E10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Archer (staff)</dc:creator>
  <cp:keywords/>
  <dc:description/>
  <cp:lastModifiedBy>Evie Cairns (staff)</cp:lastModifiedBy>
  <cp:revision>2</cp:revision>
  <dcterms:created xsi:type="dcterms:W3CDTF">2024-09-30T15:31:00Z</dcterms:created>
  <dcterms:modified xsi:type="dcterms:W3CDTF">2024-09-30T15:31:00Z</dcterms:modified>
</cp:coreProperties>
</file>